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*School Name*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*School Address*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Attn: School Administration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Re: Statement of Vaccine Exemption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Pursuant to Idaho Code §39-4802(2) and IDAPA Administrative Code 16.02.15, I invoke my right to be exempt from the provisions of §39-4801 Idaho Code for personal and family reasons and 'other grounds' in regard to and on behalf of my minor child, _____________________________, DOB ____________.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This statement supersedes any and all previous forms or statements made in regard to this matter.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*Type Parent's Name Here*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Parent /Guardian /Custodian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IDAHO CODE 39-4802(2):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Any minor child whose parent or guardian has submitted a signed statement to school officials stating their objections on religious or other grounds shall be exempt from the provisions of this chapter.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IDAHO ADMINISTRATIVE CODE IDAPA 16.02.15 – Immunization Requirements Department of Health and Welfare for Idaho School Children (updated 4/11/2019):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02. Religious or Other Objections.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 signed statement of the parent, custodian, or legal guardian that must be either: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a. On a standard Department form or similar form provided by the school; or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b. A signed statement that must include: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i. The name of student, and the student’s date of birth; and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ii. A statement indicating that the student is exempt from immunization as provided in Section 110 of this rule for religious or other objections; and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iii. The signature of the parent, custodian, or legal guardian.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